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hint="eastAsia" w:ascii="黑体" w:hAnsi="黑体" w:eastAsia="黑体" w:cs="方正黑体简体"/>
          <w:bCs/>
          <w:spacing w:val="-6"/>
          <w:sz w:val="32"/>
          <w:szCs w:val="32"/>
        </w:rPr>
      </w:pPr>
      <w:r>
        <w:rPr>
          <w:rFonts w:hint="eastAsia" w:ascii="黑体" w:hAnsi="黑体" w:eastAsia="黑体" w:cs="黑体"/>
          <w:sz w:val="32"/>
          <w:szCs w:val="32"/>
        </w:rPr>
        <w:t>普及全民健身  缔造幸福生活</w:t>
      </w:r>
    </w:p>
    <w:p>
      <w:pPr>
        <w:widowControl/>
        <w:adjustRightInd w:val="0"/>
        <w:snapToGrid w:val="0"/>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—2023年湖北省公开水域游泳（冬泳）锦标赛竞 赛 规 程</w:t>
      </w:r>
    </w:p>
    <w:p>
      <w:pPr>
        <w:spacing w:line="560" w:lineRule="exact"/>
        <w:ind w:firstLine="640" w:firstLineChars="200"/>
        <w:contextualSpacing/>
        <w:jc w:val="left"/>
        <w:rPr>
          <w:rFonts w:hint="eastAsia" w:ascii="仿宋_GB2312" w:hAnsi="仿宋_GB2312" w:eastAsia="仿宋_GB2312" w:cs="仿宋_GB2312"/>
          <w:sz w:val="32"/>
          <w:szCs w:val="32"/>
        </w:rPr>
      </w:pP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一、主办单位</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湖北省体育局游泳跳水运动管理中心</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二、承办单位</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湖北省游泳协会</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相关县市区政府或体育行政部门</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三、协办、运营单位</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待定</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四、竞赛时间和地点</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时间：待定</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地点：待定</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五、赛事项目</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（一）集体横渡：距离控制在800米以内；</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（二）水中趣味赛：与地方文化特色相结合；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（三）个人竞技：运动员游进距离控制在400米以内；</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（四）接力竞技：每个接力队员游进距离控制在200米以内。</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六、参加单位</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（一）湖北省各级游泳协会、冬泳协会。</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（二）湖北省各游泳俱乐部。</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（三）邀请全国部份省份冬泳协会。</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七、参加办法</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（一）参赛资格</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1.参赛运动员必须持有经公安部门办理的本人第二代居民身份证，以此确定参赛组别。</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2.递交由本人签字的《自愿参赛责任保证书》和近三个月《健康证明》。</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3.游泳专业运动员不得参赛。</w:t>
      </w:r>
    </w:p>
    <w:p>
      <w:pPr>
        <w:autoSpaceDE w:val="0"/>
        <w:adjustRightInd w:val="0"/>
        <w:spacing w:line="560" w:lineRule="exact"/>
        <w:ind w:firstLine="640" w:firstLineChars="200"/>
        <w:contextualSpacing/>
        <w:jc w:val="lef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4.参赛运动员须具备公开水域长距离冬泳游泳技能；</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（二）报名人数</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1.赛事规模：参赛运动员控制1000人以内；</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2.参赛范围：省内各参赛单位报名人数不限；全国受邀参赛的冬泳协会，每个协会限报名额30人；不接受个人报名。</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3.各代表队须报领队1名、教练员2名，队医1名。</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4.每人限报2项，另可兼报集体横渡项目。</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5.每个单位限报一支接力队。</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（三）年龄要求（不得跨年龄组比赛）</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（1）集体横渡：18-6</w:t>
      </w: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rPr>
        <w:t>岁（195</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年1月1日-2005年12月31日）</w:t>
      </w:r>
    </w:p>
    <w:p>
      <w:pPr>
        <w:autoSpaceDE w:val="0"/>
        <w:adjustRightInd w:val="0"/>
        <w:spacing w:line="560" w:lineRule="exact"/>
        <w:ind w:firstLine="640" w:firstLineChars="200"/>
        <w:contextualSpacing/>
        <w:jc w:val="left"/>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（2）趣</w:t>
      </w:r>
      <w:r>
        <w:rPr>
          <w:rFonts w:hint="eastAsia" w:ascii="仿宋_GB2312" w:hAnsi="仿宋_GB2312" w:eastAsia="仿宋_GB2312" w:cs="仿宋_GB2312"/>
          <w:spacing w:val="-11"/>
          <w:sz w:val="32"/>
          <w:szCs w:val="32"/>
        </w:rPr>
        <w:t>味赛：18-55岁（1968年1月1日-2005年12月31日</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（3）个人竞技：</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男子——</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青年组18—35岁（1988年1月—2005年12月）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中年组36—55岁（1978年1月—1987年12月）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女子——</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青年组18—35岁（1988年1月—2005年12月）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中年组36—55岁（1978年1月—1987年12月）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（4）接力竞技：不分年龄组，必需是4男2女，6人共计年龄不小于180岁。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（四）参赛运动员身体健康要求</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游泳竞赛是一项负荷强度较大的竞技运动，对参赛者身体状况有较高的要求，参赛者应身体健康，有长期参加游泳锻炼或训练的基础。参赛者可根据自己的身体状况和实际能力报名参赛。 </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有以下疾病不宜参加比赛：</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1.先天性心脏病和风湿性心脏病；</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2.高血压和脑血管疾病；</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3.心肌炎和其它心脏病；</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4.冠状动脉病和严重心律不齐；</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5.血糖过高或过低的糖尿病；</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6.不适合本项运动者。</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在比赛中，因个人身体及其它个人原因导致的人身损害和财产损失，由参赛者个人承担责任。</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八、竞赛办法</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（一）各项目游进中姿势不限。</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（二）执行国家体育总局游泳运动管理中心制定的《公开水域竞赛规则》。</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个人竞技和接力比赛进行一次性决赛。竞赛成绩以运动员所佩戴的计时芯片数据为准，由裁判员根据计时芯片记录参赛时间。如运动员成绩相同，则取并列名次，并取消录取下一名，为保证成绩的准确性，同时配有人工计时，人工计时的成绩同样有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（四）运动员只能在规定的赛道内进行比赛，并在指定的地方抵达终点，中途不得借助救生装置以外的辅助工具。</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（五）本次活动运动员自备游泳、救生装置（救生浮标），无救生装置者不得参赛。在比赛中救生装置脱落，应立即终止比赛，运动员应尽快上救生船。</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（六）运动员参加检录时，必须出示运动员本人身份证和运动员证。</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（七）凡出现抢跳、拉拽其他运动员者，取消比赛成绩。</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（八）凡冒名顶替和弄虚作假者，取消本人比赛成绩和该队接力所取得的成绩。</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九、录取名次与奖励</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（一）集体横渡：不录取名次，颁发完赛证书、奖牌。</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（二）趣味赛：具体见补充通知。</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（三）个人竞技：录取前十名进行奖励，颁发证书与奖金。具体见补充通知。</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（四）接力竞技：录取前十名进行奖励，颁发证书与奖金。具体见补充通知。</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（五）赛事组委会将按5：1的比例评选体育道德风尚奖；按10：1的比例评选最佳组织奖。</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十、报名与报到</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参赛单位于赛前规定时间内，通过电子邮件将报名表电子版及扫描件分别报送湖北省体育局游泳跳水运动管理中心和赛区。并请注明联系人及联系电话。逾期报名或报名表录入不合格，将不予受理。（详见赛前补充通知）</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2.报名截止后，参赛项目和运动员一经确认，不得无故更改和调整。</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3.联系单位：湖北省体育局游泳跳水运动管理中心</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联系人：邓艳  联系电话：027-87937586 </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地址：武汉市东湖新技术开发区高新三路特1号湖北省奥林匹克体育中心院内游跳中心 </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（二）报到：</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1.各单位领队必须提前报到，办理参赛手续和参加领队会。</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2.办理参赛手续需提供以下资料：</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（1）参赛报名表原件; </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（2）自愿参赛责任保证书（必须本人签字）; </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（3）健康体检报告（证明）原件；</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（4）代表队参赛责任书</w:t>
      </w:r>
    </w:p>
    <w:p>
      <w:pPr>
        <w:autoSpaceDE w:val="0"/>
        <w:adjustRightIn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队报到时材料齐全可领取参赛证、比赛秩序册、计时腕表、纪念品。报名人员提供虚假报名材料的，一经查实，即取消报名资格。因报名人员提交报名材料不准确、不齐全，所导致的一切后果由报名人员本人承担。</w:t>
      </w:r>
    </w:p>
    <w:p>
      <w:pPr>
        <w:autoSpaceDE w:val="0"/>
        <w:adjustRightInd w:val="0"/>
        <w:spacing w:line="560" w:lineRule="exact"/>
        <w:ind w:firstLine="616" w:firstLineChars="200"/>
        <w:contextualSpacing/>
        <w:rPr>
          <w:rFonts w:hint="eastAsia" w:ascii="黑体" w:hAnsi="黑体" w:eastAsia="黑体" w:cs="黑体"/>
          <w:spacing w:val="-6"/>
          <w:sz w:val="32"/>
          <w:szCs w:val="32"/>
        </w:rPr>
      </w:pPr>
      <w:r>
        <w:rPr>
          <w:rFonts w:hint="eastAsia" w:ascii="黑体" w:hAnsi="黑体" w:eastAsia="黑体" w:cs="黑体"/>
          <w:spacing w:val="-6"/>
          <w:sz w:val="32"/>
          <w:szCs w:val="32"/>
        </w:rPr>
        <w:t>十一、裁判员</w:t>
      </w:r>
    </w:p>
    <w:p>
      <w:pPr>
        <w:autoSpaceDE w:val="0"/>
        <w:adjustRightIn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1.技术代表、仲裁、执行总裁判和部分裁判员由省游泳协会提名，报省体育局游泳跳水运动管理中心审核批准后选派，其他裁判员由赛区提名，报省游泳协会审核批准后选派。</w:t>
      </w:r>
    </w:p>
    <w:p>
      <w:pPr>
        <w:autoSpaceDE w:val="0"/>
        <w:adjustRightIn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2.技术代表、执行总裁判和编排记录长于赛前2天到大会报到，其他裁判员于赛前1天到大会报到。</w:t>
      </w:r>
    </w:p>
    <w:p>
      <w:pPr>
        <w:autoSpaceDE w:val="0"/>
        <w:adjustRightIn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3.裁判员必须按时报到。逾期报到，不予安排工作，经费自理。</w:t>
      </w:r>
    </w:p>
    <w:p>
      <w:pPr>
        <w:autoSpaceDE w:val="0"/>
        <w:adjustRightIn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4.各参赛代表队的领队、教练员、工作人员不得兼任裁判员。</w:t>
      </w:r>
    </w:p>
    <w:p>
      <w:pPr>
        <w:autoSpaceDE w:val="0"/>
        <w:adjustRightInd w:val="0"/>
        <w:spacing w:line="560" w:lineRule="exact"/>
        <w:ind w:firstLine="616" w:firstLineChars="200"/>
        <w:contextualSpacing/>
        <w:rPr>
          <w:rFonts w:hint="eastAsia" w:ascii="黑体" w:hAnsi="黑体" w:eastAsia="黑体" w:cs="黑体"/>
          <w:spacing w:val="-6"/>
          <w:sz w:val="32"/>
          <w:szCs w:val="32"/>
        </w:rPr>
      </w:pPr>
      <w:r>
        <w:rPr>
          <w:rFonts w:hint="eastAsia" w:ascii="黑体" w:hAnsi="黑体" w:eastAsia="黑体" w:cs="黑体"/>
          <w:spacing w:val="-6"/>
          <w:sz w:val="32"/>
          <w:szCs w:val="32"/>
        </w:rPr>
        <w:t>十二、设仲裁委员会，其职责按《仲裁委员会条例》执行。</w:t>
      </w:r>
    </w:p>
    <w:p>
      <w:pPr>
        <w:autoSpaceDE w:val="0"/>
        <w:adjustRightInd w:val="0"/>
        <w:spacing w:line="560" w:lineRule="exact"/>
        <w:ind w:firstLine="616" w:firstLineChars="200"/>
        <w:contextualSpacing/>
        <w:rPr>
          <w:rFonts w:hint="eastAsia" w:ascii="黑体" w:hAnsi="黑体" w:eastAsia="黑体" w:cs="黑体"/>
          <w:spacing w:val="-6"/>
          <w:sz w:val="32"/>
          <w:szCs w:val="32"/>
        </w:rPr>
      </w:pPr>
      <w:r>
        <w:rPr>
          <w:rFonts w:hint="eastAsia" w:ascii="黑体" w:hAnsi="黑体" w:eastAsia="黑体" w:cs="黑体"/>
          <w:spacing w:val="-6"/>
          <w:sz w:val="32"/>
          <w:szCs w:val="32"/>
        </w:rPr>
        <w:t>十三、设资格裁判，负责审查和监督运动员资格问题，具体办法另定。</w:t>
      </w:r>
    </w:p>
    <w:p>
      <w:pPr>
        <w:autoSpaceDE w:val="0"/>
        <w:adjustRightIn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负责审查和监督运动员资格问题，裁判组协助实施。</w:t>
      </w:r>
    </w:p>
    <w:p>
      <w:pPr>
        <w:autoSpaceDE w:val="0"/>
        <w:adjustRightInd w:val="0"/>
        <w:spacing w:line="560" w:lineRule="exact"/>
        <w:ind w:firstLine="616" w:firstLineChars="200"/>
        <w:contextualSpacing/>
        <w:rPr>
          <w:rFonts w:hint="eastAsia" w:ascii="黑体" w:hAnsi="黑体" w:eastAsia="黑体" w:cs="黑体"/>
          <w:spacing w:val="-6"/>
          <w:sz w:val="32"/>
          <w:szCs w:val="32"/>
        </w:rPr>
      </w:pPr>
      <w:r>
        <w:rPr>
          <w:rFonts w:hint="eastAsia" w:ascii="黑体" w:hAnsi="黑体" w:eastAsia="黑体" w:cs="黑体"/>
          <w:spacing w:val="-6"/>
          <w:sz w:val="32"/>
          <w:szCs w:val="32"/>
        </w:rPr>
        <w:t>十四、其他</w:t>
      </w:r>
    </w:p>
    <w:p>
      <w:pPr>
        <w:autoSpaceDE w:val="0"/>
        <w:adjustRightIn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（一）各参赛代表队必须为所有参赛运动员购买人身意外伤害险。</w:t>
      </w:r>
    </w:p>
    <w:p>
      <w:pPr>
        <w:autoSpaceDE w:val="0"/>
        <w:adjustRightIn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（二）大会期间提供医疗服务，所需费用自理。</w:t>
      </w:r>
    </w:p>
    <w:p>
      <w:pPr>
        <w:autoSpaceDE w:val="0"/>
        <w:adjustRightIn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（三）大会期间运动员食宿费用自理，组委会可联系协议宾馆，各队可自行预定。</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（四）体检不合规定的，不安排比赛。</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（五）饮酒后不得参加任何赛事活动。</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（六）遇到天气等不可抗拒原因，赛事活动组织方有权根据实际情况，在保证安全的前提下，取消终止赛事活动。所产生的费用不予退还。</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（七）未尽事宜，另行通知。</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p>
    <w:p>
      <w:pPr>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附件：1.竞赛项目表</w:t>
      </w:r>
    </w:p>
    <w:p>
      <w:pPr>
        <w:adjustRightInd w:val="0"/>
        <w:spacing w:line="560" w:lineRule="exact"/>
        <w:ind w:firstLine="1600" w:firstLineChars="5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2.报名表</w:t>
      </w:r>
    </w:p>
    <w:p>
      <w:pPr>
        <w:adjustRightInd w:val="0"/>
        <w:spacing w:line="560" w:lineRule="exact"/>
        <w:ind w:firstLine="1600" w:firstLineChars="5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3.自愿参赛责任保证书</w:t>
      </w:r>
    </w:p>
    <w:p>
      <w:pPr>
        <w:adjustRightInd w:val="0"/>
        <w:spacing w:line="560" w:lineRule="exact"/>
        <w:ind w:firstLine="1600" w:firstLineChars="5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4.参赛责任书</w:t>
      </w:r>
    </w:p>
    <w:p>
      <w:pPr>
        <w:rPr>
          <w:rFonts w:hint="eastAsia" w:ascii="仿宋_GB2312" w:hAnsi="仿宋_GB2312" w:eastAsia="仿宋_GB2312" w:cs="仿宋_GB2312"/>
          <w:sz w:val="32"/>
          <w:szCs w:val="32"/>
        </w:rPr>
      </w:pPr>
    </w:p>
    <w:p>
      <w:pPr>
        <w:adjustRightInd w:val="0"/>
        <w:spacing w:line="600" w:lineRule="exact"/>
        <w:contextualSpacing/>
        <w:jc w:val="left"/>
        <w:rPr>
          <w:rFonts w:hint="eastAsia" w:ascii="黑体" w:hAnsi="黑体" w:eastAsia="黑体" w:cs="Times New Roman"/>
          <w:sz w:val="32"/>
          <w:szCs w:val="32"/>
        </w:rPr>
      </w:pPr>
    </w:p>
    <w:p>
      <w:pPr>
        <w:jc w:val="left"/>
        <w:rPr>
          <w:rFonts w:hint="eastAsia" w:ascii="Calibri" w:hAnsi="Calibri" w:eastAsia="宋体" w:cs="Arial"/>
          <w:szCs w:val="24"/>
        </w:rPr>
        <w:sectPr>
          <w:footerReference r:id="rId3" w:type="default"/>
          <w:pgSz w:w="11906" w:h="16838"/>
          <w:pgMar w:top="2098" w:right="1474" w:bottom="1701" w:left="1587" w:header="851" w:footer="992" w:gutter="0"/>
          <w:pgNumType w:fmt="numberInDash" w:start="1"/>
          <w:cols w:space="720" w:num="1"/>
          <w:docGrid w:type="lines" w:linePitch="312" w:charSpace="0"/>
        </w:sectPr>
      </w:pPr>
    </w:p>
    <w:p>
      <w:pPr>
        <w:adjustRightInd w:val="0"/>
        <w:spacing w:line="600" w:lineRule="exact"/>
        <w:contextualSpacing/>
        <w:jc w:val="left"/>
        <w:rPr>
          <w:rFonts w:hint="eastAsia" w:ascii="黑体" w:hAnsi="黑体" w:eastAsia="黑体" w:cs="Times New Roman"/>
          <w:sz w:val="32"/>
          <w:szCs w:val="32"/>
        </w:rPr>
      </w:pPr>
      <w:r>
        <w:rPr>
          <w:rFonts w:hint="eastAsia" w:ascii="黑体" w:hAnsi="黑体" w:eastAsia="黑体" w:cs="Times New Roman"/>
          <w:sz w:val="32"/>
          <w:szCs w:val="32"/>
        </w:rPr>
        <w:t>附件1</w:t>
      </w:r>
    </w:p>
    <w:p>
      <w:pPr>
        <w:keepNext/>
        <w:keepLines/>
        <w:spacing w:line="560" w:lineRule="exact"/>
        <w:outlineLvl w:val="1"/>
        <w:rPr>
          <w:rFonts w:hint="eastAsia" w:ascii="Cambria" w:hAnsi="Cambria" w:eastAsia="宋体" w:cs="Times New Roman"/>
          <w:b/>
          <w:kern w:val="0"/>
          <w:sz w:val="32"/>
          <w:szCs w:val="20"/>
        </w:rPr>
      </w:pPr>
    </w:p>
    <w:p>
      <w:pPr>
        <w:adjustRightInd w:val="0"/>
        <w:spacing w:line="600" w:lineRule="exact"/>
        <w:contextualSpacing/>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2023年湖北省公开水域游泳（冬泳）锦标赛竞赛项目表</w:t>
      </w:r>
    </w:p>
    <w:p>
      <w:pPr>
        <w:keepNext/>
        <w:keepLines/>
        <w:spacing w:line="560" w:lineRule="exact"/>
        <w:outlineLvl w:val="1"/>
        <w:rPr>
          <w:rFonts w:ascii="Cambria" w:hAnsi="Cambria" w:eastAsia="宋体" w:cs="Times New Roman"/>
          <w:b/>
          <w:kern w:val="0"/>
          <w:sz w:val="32"/>
          <w:szCs w:val="20"/>
        </w:rPr>
      </w:pPr>
    </w:p>
    <w:tbl>
      <w:tblPr>
        <w:tblStyle w:val="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5"/>
        <w:gridCol w:w="1406"/>
        <w:gridCol w:w="1409"/>
        <w:gridCol w:w="1406"/>
        <w:gridCol w:w="1409"/>
        <w:gridCol w:w="1406"/>
        <w:gridCol w:w="1409"/>
        <w:gridCol w:w="1406"/>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025" w:type="pct"/>
            <w:vMerge w:val="restart"/>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项目</w:t>
            </w:r>
          </w:p>
        </w:tc>
        <w:tc>
          <w:tcPr>
            <w:tcW w:w="993" w:type="pct"/>
            <w:gridSpan w:val="2"/>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18-65岁</w:t>
            </w:r>
          </w:p>
        </w:tc>
        <w:tc>
          <w:tcPr>
            <w:tcW w:w="993" w:type="pct"/>
            <w:gridSpan w:val="2"/>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18-55岁</w:t>
            </w:r>
          </w:p>
        </w:tc>
        <w:tc>
          <w:tcPr>
            <w:tcW w:w="993" w:type="pct"/>
            <w:gridSpan w:val="2"/>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青年组18-35岁</w:t>
            </w:r>
          </w:p>
        </w:tc>
        <w:tc>
          <w:tcPr>
            <w:tcW w:w="993" w:type="pct"/>
            <w:gridSpan w:val="2"/>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中年组36-55岁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025" w:type="pct"/>
            <w:vMerge w:val="continue"/>
            <w:vAlign w:val="center"/>
          </w:tcPr>
          <w:p>
            <w:pPr>
              <w:widowControl/>
              <w:jc w:val="center"/>
              <w:rPr>
                <w:rFonts w:hint="eastAsia" w:ascii="黑体" w:hAnsi="黑体" w:eastAsia="黑体" w:cs="黑体"/>
                <w:kern w:val="0"/>
                <w:sz w:val="32"/>
                <w:szCs w:val="32"/>
              </w:rPr>
            </w:pPr>
          </w:p>
        </w:tc>
        <w:tc>
          <w:tcPr>
            <w:tcW w:w="496" w:type="pct"/>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男</w:t>
            </w:r>
          </w:p>
        </w:tc>
        <w:tc>
          <w:tcPr>
            <w:tcW w:w="497" w:type="pct"/>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女</w:t>
            </w:r>
          </w:p>
        </w:tc>
        <w:tc>
          <w:tcPr>
            <w:tcW w:w="496" w:type="pct"/>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男</w:t>
            </w:r>
          </w:p>
        </w:tc>
        <w:tc>
          <w:tcPr>
            <w:tcW w:w="497" w:type="pct"/>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女</w:t>
            </w:r>
          </w:p>
        </w:tc>
        <w:tc>
          <w:tcPr>
            <w:tcW w:w="496" w:type="pct"/>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男</w:t>
            </w:r>
          </w:p>
        </w:tc>
        <w:tc>
          <w:tcPr>
            <w:tcW w:w="497" w:type="pct"/>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女</w:t>
            </w:r>
          </w:p>
        </w:tc>
        <w:tc>
          <w:tcPr>
            <w:tcW w:w="496" w:type="pct"/>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男</w:t>
            </w:r>
          </w:p>
        </w:tc>
        <w:tc>
          <w:tcPr>
            <w:tcW w:w="497" w:type="pct"/>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025" w:type="pct"/>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集体横渡</w:t>
            </w:r>
          </w:p>
        </w:tc>
        <w:tc>
          <w:tcPr>
            <w:tcW w:w="496" w:type="pct"/>
            <w:vAlign w:val="center"/>
          </w:tcPr>
          <w:p>
            <w:pPr>
              <w:widowControl/>
              <w:jc w:val="center"/>
              <w:rPr>
                <w:rFonts w:hint="eastAsia" w:ascii="宋体" w:hAnsi="宋体" w:eastAsia="宋体" w:cs="宋体"/>
                <w:b/>
                <w:bCs/>
                <w:kern w:val="0"/>
                <w:sz w:val="32"/>
                <w:szCs w:val="32"/>
              </w:rPr>
            </w:pPr>
          </w:p>
        </w:tc>
        <w:tc>
          <w:tcPr>
            <w:tcW w:w="497" w:type="pct"/>
            <w:vAlign w:val="center"/>
          </w:tcPr>
          <w:p>
            <w:pPr>
              <w:widowControl/>
              <w:jc w:val="center"/>
              <w:rPr>
                <w:rFonts w:hint="eastAsia" w:ascii="宋体" w:hAnsi="宋体" w:eastAsia="宋体" w:cs="宋体"/>
                <w:b/>
                <w:bCs/>
                <w:kern w:val="0"/>
                <w:sz w:val="32"/>
                <w:szCs w:val="32"/>
              </w:rPr>
            </w:pPr>
          </w:p>
        </w:tc>
        <w:tc>
          <w:tcPr>
            <w:tcW w:w="496"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7"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6"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7"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6"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7" w:type="pct"/>
            <w:tcBorders>
              <w:tl2br w:val="single" w:color="auto" w:sz="4" w:space="0"/>
            </w:tcBorders>
            <w:vAlign w:val="center"/>
          </w:tcPr>
          <w:p>
            <w:pPr>
              <w:widowControl/>
              <w:jc w:val="center"/>
              <w:rPr>
                <w:rFonts w:hint="eastAsia" w:ascii="宋体" w:hAnsi="宋体" w:eastAsia="宋体" w:cs="宋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025" w:type="pct"/>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趣味赛</w:t>
            </w:r>
          </w:p>
        </w:tc>
        <w:tc>
          <w:tcPr>
            <w:tcW w:w="496"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7"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6" w:type="pct"/>
            <w:vAlign w:val="center"/>
          </w:tcPr>
          <w:p>
            <w:pPr>
              <w:widowControl/>
              <w:jc w:val="center"/>
              <w:rPr>
                <w:rFonts w:hint="eastAsia" w:ascii="宋体" w:hAnsi="宋体" w:eastAsia="宋体" w:cs="宋体"/>
                <w:b/>
                <w:bCs/>
                <w:kern w:val="0"/>
                <w:sz w:val="32"/>
                <w:szCs w:val="32"/>
              </w:rPr>
            </w:pPr>
          </w:p>
        </w:tc>
        <w:tc>
          <w:tcPr>
            <w:tcW w:w="497" w:type="pct"/>
            <w:vAlign w:val="center"/>
          </w:tcPr>
          <w:p>
            <w:pPr>
              <w:widowControl/>
              <w:jc w:val="center"/>
              <w:rPr>
                <w:rFonts w:hint="eastAsia" w:ascii="宋体" w:hAnsi="宋体" w:eastAsia="宋体" w:cs="宋体"/>
                <w:b/>
                <w:bCs/>
                <w:kern w:val="0"/>
                <w:sz w:val="32"/>
                <w:szCs w:val="32"/>
              </w:rPr>
            </w:pPr>
          </w:p>
        </w:tc>
        <w:tc>
          <w:tcPr>
            <w:tcW w:w="496"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7"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6"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7" w:type="pct"/>
            <w:tcBorders>
              <w:tl2br w:val="single" w:color="auto" w:sz="4" w:space="0"/>
            </w:tcBorders>
            <w:vAlign w:val="center"/>
          </w:tcPr>
          <w:p>
            <w:pPr>
              <w:widowControl/>
              <w:jc w:val="center"/>
              <w:rPr>
                <w:rFonts w:hint="eastAsia" w:ascii="宋体" w:hAnsi="宋体" w:eastAsia="宋体" w:cs="宋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025" w:type="pct"/>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个人竞技</w:t>
            </w:r>
          </w:p>
        </w:tc>
        <w:tc>
          <w:tcPr>
            <w:tcW w:w="496"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7"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6"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7" w:type="pct"/>
            <w:tcBorders>
              <w:tl2br w:val="single" w:color="auto" w:sz="4" w:space="0"/>
            </w:tcBorders>
            <w:vAlign w:val="center"/>
          </w:tcPr>
          <w:p>
            <w:pPr>
              <w:widowControl/>
              <w:jc w:val="center"/>
              <w:rPr>
                <w:rFonts w:hint="eastAsia" w:ascii="宋体" w:hAnsi="宋体" w:eastAsia="宋体" w:cs="宋体"/>
                <w:b/>
                <w:bCs/>
                <w:kern w:val="0"/>
                <w:sz w:val="32"/>
                <w:szCs w:val="32"/>
              </w:rPr>
            </w:pPr>
          </w:p>
        </w:tc>
        <w:tc>
          <w:tcPr>
            <w:tcW w:w="496" w:type="pct"/>
            <w:vAlign w:val="center"/>
          </w:tcPr>
          <w:p>
            <w:pPr>
              <w:widowControl/>
              <w:jc w:val="center"/>
              <w:rPr>
                <w:rFonts w:hint="eastAsia" w:ascii="宋体" w:hAnsi="宋体" w:eastAsia="宋体" w:cs="宋体"/>
                <w:b/>
                <w:bCs/>
                <w:kern w:val="0"/>
                <w:sz w:val="32"/>
                <w:szCs w:val="32"/>
              </w:rPr>
            </w:pPr>
          </w:p>
        </w:tc>
        <w:tc>
          <w:tcPr>
            <w:tcW w:w="497" w:type="pct"/>
            <w:vAlign w:val="center"/>
          </w:tcPr>
          <w:p>
            <w:pPr>
              <w:widowControl/>
              <w:jc w:val="center"/>
              <w:rPr>
                <w:rFonts w:hint="eastAsia" w:ascii="宋体" w:hAnsi="宋体" w:eastAsia="宋体" w:cs="宋体"/>
                <w:b/>
                <w:bCs/>
                <w:kern w:val="0"/>
                <w:sz w:val="32"/>
                <w:szCs w:val="32"/>
              </w:rPr>
            </w:pPr>
          </w:p>
        </w:tc>
        <w:tc>
          <w:tcPr>
            <w:tcW w:w="496" w:type="pct"/>
            <w:vAlign w:val="center"/>
          </w:tcPr>
          <w:p>
            <w:pPr>
              <w:widowControl/>
              <w:jc w:val="center"/>
              <w:rPr>
                <w:rFonts w:hint="eastAsia" w:ascii="宋体" w:hAnsi="宋体" w:eastAsia="宋体" w:cs="宋体"/>
                <w:b/>
                <w:bCs/>
                <w:kern w:val="0"/>
                <w:sz w:val="32"/>
                <w:szCs w:val="32"/>
              </w:rPr>
            </w:pPr>
          </w:p>
        </w:tc>
        <w:tc>
          <w:tcPr>
            <w:tcW w:w="497" w:type="pct"/>
            <w:vAlign w:val="center"/>
          </w:tcPr>
          <w:p>
            <w:pPr>
              <w:widowControl/>
              <w:jc w:val="center"/>
              <w:rPr>
                <w:rFonts w:hint="eastAsia" w:ascii="宋体" w:hAnsi="宋体" w:eastAsia="宋体" w:cs="宋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5" w:type="pct"/>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接力竞技</w:t>
            </w:r>
          </w:p>
        </w:tc>
        <w:tc>
          <w:tcPr>
            <w:tcW w:w="3974" w:type="pct"/>
            <w:gridSpan w:val="8"/>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男：</w:t>
            </w:r>
          </w:p>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女：</w:t>
            </w:r>
          </w:p>
        </w:tc>
      </w:tr>
    </w:tbl>
    <w:p>
      <w:pPr>
        <w:rPr>
          <w:rFonts w:hint="eastAsia" w:ascii="黑体" w:hAnsi="黑体" w:eastAsia="黑体" w:cs="Times New Roman"/>
          <w:sz w:val="32"/>
          <w:szCs w:val="32"/>
        </w:rPr>
      </w:pPr>
      <w:r>
        <w:rPr>
          <w:rFonts w:ascii="Times New Roman" w:hAnsi="Times New Roman" w:eastAsia="宋体" w:cs="Times New Roman"/>
          <w:szCs w:val="20"/>
        </w:rPr>
        <w:br w:type="page"/>
      </w:r>
      <w:r>
        <w:rPr>
          <w:rFonts w:hint="eastAsia" w:ascii="黑体" w:hAnsi="黑体" w:eastAsia="黑体" w:cs="Times New Roman"/>
          <w:sz w:val="32"/>
          <w:szCs w:val="32"/>
        </w:rPr>
        <w:t>附件2</w:t>
      </w:r>
    </w:p>
    <w:p>
      <w:pPr>
        <w:keepNext/>
        <w:keepLines/>
        <w:spacing w:line="560" w:lineRule="exact"/>
        <w:outlineLvl w:val="1"/>
        <w:rPr>
          <w:rFonts w:hint="eastAsia" w:ascii="Cambria" w:hAnsi="Cambria" w:eastAsia="宋体" w:cs="Times New Roman"/>
          <w:b/>
          <w:kern w:val="0"/>
          <w:sz w:val="32"/>
          <w:szCs w:val="20"/>
        </w:rPr>
      </w:pPr>
    </w:p>
    <w:p>
      <w:pPr>
        <w:adjustRightInd w:val="0"/>
        <w:spacing w:line="600" w:lineRule="exact"/>
        <w:contextualSpacing/>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2023年湖北省公开水域游泳（冬泳）锦标赛报名表</w:t>
      </w:r>
    </w:p>
    <w:p>
      <w:pPr>
        <w:keepNext/>
        <w:keepLines/>
        <w:spacing w:line="560" w:lineRule="exact"/>
        <w:outlineLvl w:val="1"/>
        <w:rPr>
          <w:rFonts w:hint="eastAsia" w:ascii="Cambria" w:hAnsi="Cambria" w:eastAsia="宋体" w:cs="Times New Roman"/>
          <w:b/>
          <w:kern w:val="0"/>
          <w:sz w:val="32"/>
          <w:szCs w:val="20"/>
        </w:rPr>
      </w:pPr>
    </w:p>
    <w:p>
      <w:pPr>
        <w:autoSpaceDE w:val="0"/>
        <w:adjustRightInd w:val="0"/>
        <w:spacing w:line="360" w:lineRule="exact"/>
        <w:ind w:firstLine="198"/>
        <w:contextualSpacing/>
        <w:jc w:val="left"/>
        <w:rPr>
          <w:rFonts w:ascii="仿宋_GB2312" w:hAnsi="Times New Roman" w:eastAsia="仿宋_GB2312" w:cs="Times New Roman"/>
          <w:sz w:val="30"/>
          <w:szCs w:val="30"/>
        </w:rPr>
      </w:pPr>
      <w:r>
        <w:rPr>
          <w:rFonts w:hint="eastAsia" w:ascii="仿宋_GB2312" w:hAnsi="Times New Roman" w:eastAsia="仿宋_GB2312" w:cs="Times New Roman"/>
          <w:sz w:val="30"/>
          <w:szCs w:val="30"/>
        </w:rPr>
        <w:t>单位：            领队：             教练：</w:t>
      </w:r>
    </w:p>
    <w:tbl>
      <w:tblPr>
        <w:tblStyle w:val="3"/>
        <w:tblW w:w="141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
        <w:gridCol w:w="1483"/>
        <w:gridCol w:w="756"/>
        <w:gridCol w:w="3979"/>
        <w:gridCol w:w="1418"/>
        <w:gridCol w:w="1418"/>
        <w:gridCol w:w="1418"/>
        <w:gridCol w:w="1421"/>
        <w:gridCol w:w="1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93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序号</w:t>
            </w:r>
          </w:p>
        </w:tc>
        <w:tc>
          <w:tcPr>
            <w:tcW w:w="1483" w:type="dxa"/>
            <w:vMerge w:val="restar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姓名</w:t>
            </w:r>
          </w:p>
        </w:tc>
        <w:tc>
          <w:tcPr>
            <w:tcW w:w="756" w:type="dxa"/>
            <w:vMerge w:val="restar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性别</w:t>
            </w:r>
          </w:p>
        </w:tc>
        <w:tc>
          <w:tcPr>
            <w:tcW w:w="3979" w:type="dxa"/>
            <w:vMerge w:val="restar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身份证号（请认真填写）</w:t>
            </w:r>
          </w:p>
        </w:tc>
        <w:tc>
          <w:tcPr>
            <w:tcW w:w="5675" w:type="dxa"/>
            <w:gridSpan w:val="4"/>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项目</w:t>
            </w:r>
          </w:p>
        </w:tc>
        <w:tc>
          <w:tcPr>
            <w:tcW w:w="1288" w:type="dxa"/>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sz w:val="24"/>
                <w:szCs w:val="24"/>
              </w:rPr>
            </w:pPr>
          </w:p>
        </w:tc>
        <w:tc>
          <w:tcPr>
            <w:tcW w:w="1483" w:type="dxa"/>
            <w:vMerge w:val="continue"/>
            <w:tcBorders>
              <w:top w:val="single" w:color="000000" w:sz="4" w:space="0"/>
              <w:left w:val="nil"/>
              <w:bottom w:val="single" w:color="000000" w:sz="4" w:space="0"/>
              <w:right w:val="single" w:color="000000" w:sz="4" w:space="0"/>
            </w:tcBorders>
            <w:vAlign w:val="center"/>
          </w:tcPr>
          <w:p>
            <w:pPr>
              <w:widowControl/>
              <w:jc w:val="center"/>
              <w:rPr>
                <w:rFonts w:hint="eastAsia" w:ascii="黑体" w:hAnsi="黑体" w:eastAsia="黑体" w:cs="黑体"/>
                <w:sz w:val="24"/>
                <w:szCs w:val="24"/>
              </w:rPr>
            </w:pPr>
          </w:p>
        </w:tc>
        <w:tc>
          <w:tcPr>
            <w:tcW w:w="756" w:type="dxa"/>
            <w:vMerge w:val="continue"/>
            <w:tcBorders>
              <w:top w:val="single" w:color="000000" w:sz="4" w:space="0"/>
              <w:left w:val="nil"/>
              <w:bottom w:val="single" w:color="000000" w:sz="4" w:space="0"/>
              <w:right w:val="single" w:color="000000" w:sz="4" w:space="0"/>
            </w:tcBorders>
            <w:vAlign w:val="center"/>
          </w:tcPr>
          <w:p>
            <w:pPr>
              <w:widowControl/>
              <w:jc w:val="center"/>
              <w:rPr>
                <w:rFonts w:hint="eastAsia" w:ascii="黑体" w:hAnsi="黑体" w:eastAsia="黑体" w:cs="黑体"/>
                <w:sz w:val="24"/>
                <w:szCs w:val="24"/>
              </w:rPr>
            </w:pPr>
          </w:p>
        </w:tc>
        <w:tc>
          <w:tcPr>
            <w:tcW w:w="3979" w:type="dxa"/>
            <w:vMerge w:val="continue"/>
            <w:tcBorders>
              <w:top w:val="single" w:color="000000" w:sz="4" w:space="0"/>
              <w:left w:val="nil"/>
              <w:bottom w:val="single" w:color="000000" w:sz="4" w:space="0"/>
              <w:right w:val="single" w:color="000000" w:sz="4" w:space="0"/>
            </w:tcBorders>
            <w:vAlign w:val="center"/>
          </w:tcPr>
          <w:p>
            <w:pPr>
              <w:widowControl/>
              <w:jc w:val="center"/>
              <w:rPr>
                <w:rFonts w:hint="eastAsia" w:ascii="黑体" w:hAnsi="黑体" w:eastAsia="黑体" w:cs="黑体"/>
                <w:sz w:val="24"/>
                <w:szCs w:val="24"/>
              </w:rPr>
            </w:pPr>
          </w:p>
        </w:tc>
        <w:tc>
          <w:tcPr>
            <w:tcW w:w="1418" w:type="dxa"/>
            <w:tcBorders>
              <w:top w:val="single" w:color="000000" w:sz="4" w:space="0"/>
              <w:left w:val="nil"/>
              <w:bottom w:val="single" w:color="000000" w:sz="4" w:space="0"/>
              <w:right w:val="single" w:color="auto" w:sz="4" w:space="0"/>
            </w:tcBorders>
            <w:vAlign w:val="center"/>
          </w:tcPr>
          <w:p>
            <w:pPr>
              <w:adjustRightInd w:val="0"/>
              <w:spacing w:line="600" w:lineRule="exact"/>
              <w:contextualSpacing/>
              <w:jc w:val="center"/>
              <w:rPr>
                <w:rFonts w:hint="eastAsia" w:ascii="黑体" w:hAnsi="黑体" w:eastAsia="黑体" w:cs="黑体"/>
                <w:sz w:val="24"/>
                <w:szCs w:val="24"/>
              </w:rPr>
            </w:pPr>
            <w:r>
              <w:rPr>
                <w:rFonts w:hint="eastAsia" w:ascii="黑体" w:hAnsi="黑体" w:eastAsia="黑体" w:cs="黑体"/>
                <w:sz w:val="24"/>
                <w:szCs w:val="24"/>
              </w:rPr>
              <w:t>集体横渡</w:t>
            </w:r>
          </w:p>
        </w:tc>
        <w:tc>
          <w:tcPr>
            <w:tcW w:w="1418" w:type="dxa"/>
            <w:tcBorders>
              <w:top w:val="single" w:color="000000" w:sz="4" w:space="0"/>
              <w:left w:val="single" w:color="auto" w:sz="4" w:space="0"/>
              <w:bottom w:val="single" w:color="000000" w:sz="4" w:space="0"/>
              <w:right w:val="single" w:color="000000" w:sz="4" w:space="0"/>
            </w:tcBorders>
            <w:vAlign w:val="center"/>
          </w:tcPr>
          <w:p>
            <w:pPr>
              <w:adjustRightInd w:val="0"/>
              <w:spacing w:line="600" w:lineRule="exact"/>
              <w:contextualSpacing/>
              <w:jc w:val="center"/>
              <w:rPr>
                <w:rFonts w:hint="eastAsia" w:ascii="黑体" w:hAnsi="黑体" w:eastAsia="黑体" w:cs="黑体"/>
                <w:sz w:val="24"/>
                <w:szCs w:val="24"/>
              </w:rPr>
            </w:pPr>
            <w:r>
              <w:rPr>
                <w:rFonts w:hint="eastAsia" w:ascii="黑体" w:hAnsi="黑体" w:eastAsia="黑体" w:cs="黑体"/>
                <w:sz w:val="24"/>
                <w:szCs w:val="24"/>
              </w:rPr>
              <w:t>趣味赛</w:t>
            </w:r>
          </w:p>
        </w:tc>
        <w:tc>
          <w:tcPr>
            <w:tcW w:w="1418" w:type="dxa"/>
            <w:tcBorders>
              <w:top w:val="single" w:color="000000" w:sz="4" w:space="0"/>
              <w:left w:val="nil"/>
              <w:bottom w:val="single" w:color="000000" w:sz="4" w:space="0"/>
              <w:right w:val="single" w:color="auto" w:sz="4" w:space="0"/>
            </w:tcBorders>
            <w:vAlign w:val="center"/>
          </w:tcPr>
          <w:p>
            <w:pPr>
              <w:adjustRightInd w:val="0"/>
              <w:spacing w:line="600" w:lineRule="exact"/>
              <w:contextualSpacing/>
              <w:jc w:val="center"/>
              <w:rPr>
                <w:rFonts w:hint="eastAsia" w:ascii="黑体" w:hAnsi="黑体" w:eastAsia="黑体" w:cs="黑体"/>
                <w:sz w:val="24"/>
                <w:szCs w:val="24"/>
              </w:rPr>
            </w:pPr>
            <w:r>
              <w:rPr>
                <w:rFonts w:hint="eastAsia" w:ascii="黑体" w:hAnsi="黑体" w:eastAsia="黑体" w:cs="黑体"/>
                <w:sz w:val="24"/>
                <w:szCs w:val="24"/>
              </w:rPr>
              <w:t>个人竞技</w:t>
            </w:r>
          </w:p>
        </w:tc>
        <w:tc>
          <w:tcPr>
            <w:tcW w:w="1421" w:type="dxa"/>
            <w:tcBorders>
              <w:top w:val="single" w:color="000000" w:sz="4" w:space="0"/>
              <w:left w:val="nil"/>
              <w:bottom w:val="single" w:color="000000" w:sz="4" w:space="0"/>
              <w:right w:val="single" w:color="000000" w:sz="4" w:space="0"/>
            </w:tcBorders>
            <w:vAlign w:val="center"/>
          </w:tcPr>
          <w:p>
            <w:pPr>
              <w:adjustRightInd w:val="0"/>
              <w:spacing w:line="600" w:lineRule="exact"/>
              <w:contextualSpacing/>
              <w:jc w:val="center"/>
              <w:rPr>
                <w:rFonts w:hint="eastAsia" w:ascii="黑体" w:hAnsi="黑体" w:eastAsia="黑体" w:cs="黑体"/>
                <w:sz w:val="24"/>
                <w:szCs w:val="24"/>
              </w:rPr>
            </w:pPr>
            <w:r>
              <w:rPr>
                <w:rFonts w:hint="eastAsia" w:ascii="黑体" w:hAnsi="黑体" w:eastAsia="黑体" w:cs="黑体"/>
                <w:sz w:val="24"/>
                <w:szCs w:val="24"/>
              </w:rPr>
              <w:t>接力竞技</w:t>
            </w:r>
          </w:p>
        </w:tc>
        <w:tc>
          <w:tcPr>
            <w:tcW w:w="1288" w:type="dxa"/>
            <w:tcBorders>
              <w:top w:val="single" w:color="000000" w:sz="4" w:space="0"/>
              <w:left w:val="nil"/>
              <w:bottom w:val="single" w:color="000000" w:sz="4" w:space="0"/>
              <w:right w:val="single" w:color="000000" w:sz="4" w:space="0"/>
            </w:tcBorders>
            <w:vAlign w:val="center"/>
          </w:tcPr>
          <w:p>
            <w:pPr>
              <w:adjustRightInd w:val="0"/>
              <w:spacing w:line="600" w:lineRule="exact"/>
              <w:contextualSpacing/>
              <w:jc w:val="center"/>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932" w:type="dxa"/>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1483"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756"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3979"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21"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288"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932" w:type="dxa"/>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1483"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756"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3979"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21"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288"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932" w:type="dxa"/>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1483"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756"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3979"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21"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288"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932" w:type="dxa"/>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1483"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756"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3979"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21"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288"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932" w:type="dxa"/>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p>
        </w:tc>
        <w:tc>
          <w:tcPr>
            <w:tcW w:w="1483"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756"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3979"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21"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288"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932" w:type="dxa"/>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w:t>
            </w:r>
          </w:p>
        </w:tc>
        <w:tc>
          <w:tcPr>
            <w:tcW w:w="1483"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756"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3979"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21"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288"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932" w:type="dxa"/>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w:t>
            </w:r>
          </w:p>
        </w:tc>
        <w:tc>
          <w:tcPr>
            <w:tcW w:w="1483"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756"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3979"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18" w:type="dxa"/>
            <w:tcBorders>
              <w:top w:val="single" w:color="000000" w:sz="4" w:space="0"/>
              <w:left w:val="nil"/>
              <w:bottom w:val="single" w:color="000000" w:sz="4" w:space="0"/>
              <w:right w:val="single" w:color="auto"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421"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c>
          <w:tcPr>
            <w:tcW w:w="1288" w:type="dxa"/>
            <w:tcBorders>
              <w:top w:val="single" w:color="000000" w:sz="4" w:space="0"/>
              <w:left w:val="nil"/>
              <w:bottom w:val="single" w:color="000000" w:sz="4" w:space="0"/>
              <w:right w:val="single" w:color="000000" w:sz="4" w:space="0"/>
            </w:tcBorders>
            <w:vAlign w:val="center"/>
          </w:tcPr>
          <w:p>
            <w:pPr>
              <w:autoSpaceDE w:val="0"/>
              <w:adjustRightInd w:val="0"/>
              <w:spacing w:line="320" w:lineRule="exact"/>
              <w:contextualSpacing/>
              <w:jc w:val="center"/>
              <w:rPr>
                <w:rFonts w:ascii="仿宋_GB2312" w:hAnsi="Times New Roman" w:eastAsia="仿宋_GB2312" w:cs="Times New Roman"/>
                <w:sz w:val="24"/>
                <w:szCs w:val="24"/>
              </w:rPr>
            </w:pPr>
          </w:p>
        </w:tc>
      </w:tr>
    </w:tbl>
    <w:p>
      <w:pPr>
        <w:autoSpaceDE w:val="0"/>
        <w:adjustRightInd w:val="0"/>
        <w:spacing w:line="360" w:lineRule="exact"/>
        <w:ind w:firstLine="198"/>
        <w:contextualSpacing/>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注：在报项栏中可以打“√”，表格不足可复印。</w:t>
      </w:r>
    </w:p>
    <w:p>
      <w:pPr>
        <w:keepNext/>
        <w:keepLines/>
        <w:spacing w:before="260" w:after="260" w:line="416" w:lineRule="auto"/>
        <w:outlineLvl w:val="1"/>
        <w:rPr>
          <w:rFonts w:hint="eastAsia" w:ascii="Cambria" w:hAnsi="Cambria" w:eastAsia="仿宋_GB2312" w:cs="Times New Roman"/>
          <w:b/>
          <w:kern w:val="0"/>
          <w:sz w:val="32"/>
          <w:szCs w:val="20"/>
        </w:rPr>
        <w:sectPr>
          <w:pgSz w:w="16838" w:h="11906" w:orient="landscape"/>
          <w:pgMar w:top="1800" w:right="1440" w:bottom="1800" w:left="1440" w:header="851" w:footer="992" w:gutter="0"/>
          <w:pgNumType w:fmt="numberInDash"/>
          <w:cols w:space="720" w:num="1"/>
          <w:docGrid w:type="lines" w:linePitch="312" w:charSpace="0"/>
        </w:sectPr>
      </w:pPr>
      <w:r>
        <w:rPr>
          <w:rFonts w:hint="eastAsia" w:ascii="仿宋_GB2312" w:hAnsi="Cambria" w:eastAsia="仿宋_GB2312" w:cs="Times New Roman"/>
          <w:b/>
          <w:kern w:val="0"/>
          <w:sz w:val="24"/>
          <w:szCs w:val="24"/>
        </w:rPr>
        <w:t>联系人及电话：                                                                                 年     月    日</w:t>
      </w:r>
    </w:p>
    <w:p>
      <w:pPr>
        <w:spacing w:line="600" w:lineRule="exact"/>
        <w:jc w:val="left"/>
        <w:rPr>
          <w:rFonts w:ascii="黑体" w:hAnsi="黑体" w:eastAsia="黑体" w:cs="Times New Roman"/>
          <w:sz w:val="32"/>
          <w:szCs w:val="32"/>
        </w:rPr>
      </w:pPr>
      <w:r>
        <w:rPr>
          <w:rFonts w:hint="eastAsia" w:ascii="黑体" w:hAnsi="黑体" w:eastAsia="黑体" w:cs="Times New Roman"/>
          <w:sz w:val="32"/>
          <w:szCs w:val="32"/>
        </w:rPr>
        <w:t>附件3</w:t>
      </w:r>
    </w:p>
    <w:p>
      <w:pPr>
        <w:spacing w:line="560" w:lineRule="exact"/>
        <w:jc w:val="left"/>
        <w:rPr>
          <w:rFonts w:ascii="黑体" w:hAnsi="黑体" w:eastAsia="黑体" w:cs="Times New Roman"/>
          <w:sz w:val="32"/>
          <w:szCs w:val="32"/>
        </w:rPr>
      </w:pPr>
    </w:p>
    <w:p>
      <w:pPr>
        <w:widowControl/>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自愿参赛责任保证书</w:t>
      </w:r>
    </w:p>
    <w:p>
      <w:pPr>
        <w:keepNext/>
        <w:keepLines/>
        <w:spacing w:line="560" w:lineRule="exact"/>
        <w:outlineLvl w:val="1"/>
        <w:rPr>
          <w:rFonts w:hint="eastAsia" w:ascii="Cambria" w:hAnsi="Cambria" w:eastAsia="宋体" w:cs="Times New Roman"/>
          <w:b/>
          <w:kern w:val="0"/>
          <w:sz w:val="32"/>
          <w:szCs w:val="32"/>
        </w:rPr>
      </w:pPr>
    </w:p>
    <w:p>
      <w:pPr>
        <w:adjustRightInd w:val="0"/>
        <w:spacing w:line="560" w:lineRule="exact"/>
        <w:ind w:firstLine="640" w:firstLineChars="200"/>
        <w:contextualSpacing/>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1.本人自愿参加2023年湖北省公开水域游泳（冬泳）锦标赛。在比赛期间，坚决服从赛会各项规定，对赛事体能上的要求及可能发生的危险情况有充分的了解。</w:t>
      </w:r>
    </w:p>
    <w:p>
      <w:pPr>
        <w:adjustRightInd w:val="0"/>
        <w:spacing w:line="560" w:lineRule="exact"/>
        <w:ind w:firstLine="640" w:firstLineChars="200"/>
        <w:contextualSpacing/>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2.本人目前健康状况良好，完全能胜任本次比赛，如在上述各活动中遇到身体不适，应自行退出比赛，如遇到任何意外情况，由本人自行负责。</w:t>
      </w:r>
    </w:p>
    <w:p>
      <w:pPr>
        <w:adjustRightInd w:val="0"/>
        <w:spacing w:line="560" w:lineRule="exact"/>
        <w:ind w:firstLine="640" w:firstLineChars="200"/>
        <w:contextualSpacing/>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3.本人对在上述各活动中因受伤、遭遇意外事故或发生疾病时，接受主办单位指定医疗救护部门的急救处理方法及结果，不提出任何异议。</w:t>
      </w:r>
    </w:p>
    <w:p>
      <w:pPr>
        <w:adjustRightInd w:val="0"/>
        <w:spacing w:line="560" w:lineRule="exact"/>
        <w:ind w:firstLine="640" w:firstLineChars="200"/>
        <w:contextualSpacing/>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4.本人在上述各活动中，如发生任何意外事故与组委会无关，本人家属不得追究组委会任何责任。</w:t>
      </w:r>
    </w:p>
    <w:p>
      <w:pPr>
        <w:adjustRightInd w:val="0"/>
        <w:spacing w:line="560" w:lineRule="exact"/>
        <w:ind w:firstLine="640" w:firstLineChars="200"/>
        <w:contextualSpacing/>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5.本人确认对上述保证已充分理解并承认本保证书具有法律效力。</w:t>
      </w:r>
    </w:p>
    <w:p>
      <w:pPr>
        <w:adjustRightInd w:val="0"/>
        <w:spacing w:line="560" w:lineRule="exact"/>
        <w:ind w:firstLine="640" w:firstLineChars="200"/>
        <w:contextualSpacing/>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6.本人认可本保证书解释权归属主办单位。</w:t>
      </w:r>
    </w:p>
    <w:p>
      <w:pPr>
        <w:adjustRightInd w:val="0"/>
        <w:spacing w:line="560" w:lineRule="exact"/>
        <w:ind w:firstLine="643" w:firstLineChars="200"/>
        <w:contextualSpacing/>
        <w:jc w:val="left"/>
        <w:rPr>
          <w:rFonts w:hint="eastAsia" w:ascii="仿宋_GB2312" w:hAnsi="Times New Roman" w:eastAsia="仿宋_GB2312" w:cs="Times New Roman"/>
          <w:b/>
          <w:bCs/>
          <w:spacing w:val="-6"/>
          <w:sz w:val="32"/>
          <w:szCs w:val="32"/>
        </w:rPr>
      </w:pPr>
      <w:r>
        <w:rPr>
          <w:rFonts w:hint="eastAsia" w:ascii="仿宋_GB2312" w:hAnsi="Times New Roman" w:eastAsia="仿宋_GB2312" w:cs="Times New Roman"/>
          <w:b/>
          <w:bCs/>
          <w:sz w:val="32"/>
          <w:szCs w:val="32"/>
        </w:rPr>
        <w:t>温</w:t>
      </w:r>
      <w:r>
        <w:rPr>
          <w:rFonts w:hint="eastAsia" w:ascii="仿宋_GB2312" w:hAnsi="Times New Roman" w:eastAsia="仿宋_GB2312" w:cs="Times New Roman"/>
          <w:b/>
          <w:bCs/>
          <w:spacing w:val="-6"/>
          <w:sz w:val="32"/>
          <w:szCs w:val="32"/>
        </w:rPr>
        <w:t>馨提示：选手应知晓当天上述各活动中自己的身体状况，如在比赛中感觉不适，务必立即停止比赛或呼救，切不可勉强完赛。</w:t>
      </w:r>
    </w:p>
    <w:p>
      <w:pPr>
        <w:keepNext/>
        <w:keepLines/>
        <w:spacing w:line="360" w:lineRule="exact"/>
        <w:outlineLvl w:val="1"/>
        <w:rPr>
          <w:rFonts w:ascii="Cambria" w:hAnsi="Cambria" w:eastAsia="宋体" w:cs="Times New Roman"/>
          <w:b/>
          <w:kern w:val="0"/>
          <w:sz w:val="32"/>
          <w:szCs w:val="20"/>
        </w:rPr>
      </w:pPr>
    </w:p>
    <w:p>
      <w:pPr>
        <w:adjustRightInd w:val="0"/>
        <w:spacing w:line="560" w:lineRule="exact"/>
        <w:ind w:firstLine="640" w:firstLineChars="200"/>
        <w:contextualSpacing/>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参赛者签名：                     手机：</w:t>
      </w:r>
    </w:p>
    <w:p>
      <w:pPr>
        <w:adjustRightInd w:val="0"/>
        <w:spacing w:line="560" w:lineRule="exact"/>
        <w:ind w:firstLine="624" w:firstLineChars="195"/>
        <w:contextualSpacing/>
        <w:jc w:val="left"/>
        <w:rPr>
          <w:rFonts w:ascii="仿宋_GB2312" w:hAnsi="Times New Roman" w:eastAsia="仿宋_GB2312" w:cs="Times New Roman"/>
          <w:sz w:val="32"/>
          <w:szCs w:val="32"/>
          <w:u w:val="single"/>
        </w:rPr>
        <w:sectPr>
          <w:pgSz w:w="11906" w:h="16838"/>
          <w:pgMar w:top="2098" w:right="1474" w:bottom="1701" w:left="1587" w:header="851" w:footer="992" w:gutter="0"/>
          <w:pgNumType w:fmt="numberInDash"/>
          <w:cols w:space="720" w:num="1"/>
          <w:docGrid w:type="lines" w:linePitch="312" w:charSpace="0"/>
        </w:sectPr>
      </w:pPr>
      <w:r>
        <w:rPr>
          <w:rFonts w:hint="eastAsia" w:ascii="仿宋_GB2312" w:hAnsi="Times New Roman" w:eastAsia="仿宋_GB2312" w:cs="Times New Roman"/>
          <w:sz w:val="32"/>
          <w:szCs w:val="32"/>
        </w:rPr>
        <w:t>身份证号码：                    签名日期：</w:t>
      </w:r>
    </w:p>
    <w:p>
      <w:pPr>
        <w:spacing w:line="600" w:lineRule="exact"/>
        <w:jc w:val="left"/>
        <w:rPr>
          <w:rFonts w:ascii="黑体" w:hAnsi="黑体" w:eastAsia="黑体" w:cs="Times New Roman"/>
          <w:sz w:val="32"/>
          <w:szCs w:val="32"/>
        </w:rPr>
      </w:pPr>
      <w:r>
        <w:rPr>
          <w:rFonts w:hint="eastAsia" w:ascii="黑体" w:hAnsi="黑体" w:eastAsia="黑体" w:cs="Times New Roman"/>
          <w:sz w:val="32"/>
          <w:szCs w:val="32"/>
        </w:rPr>
        <w:t>附件</w:t>
      </w:r>
      <w:r>
        <w:rPr>
          <w:rFonts w:ascii="黑体" w:hAnsi="黑体" w:eastAsia="黑体" w:cs="Times New Roman"/>
          <w:sz w:val="32"/>
          <w:szCs w:val="32"/>
        </w:rPr>
        <w:t>4</w:t>
      </w:r>
    </w:p>
    <w:p>
      <w:pPr>
        <w:keepNext/>
        <w:keepLines/>
        <w:spacing w:line="560" w:lineRule="exact"/>
        <w:outlineLvl w:val="1"/>
        <w:rPr>
          <w:rFonts w:ascii="Cambria" w:hAnsi="Cambria" w:eastAsia="宋体" w:cs="Times New Roman"/>
          <w:b/>
          <w:kern w:val="0"/>
          <w:sz w:val="32"/>
          <w:szCs w:val="20"/>
        </w:rPr>
      </w:pPr>
    </w:p>
    <w:p>
      <w:pPr>
        <w:widowControl/>
        <w:adjustRightInd w:val="0"/>
        <w:snapToGrid w:val="0"/>
        <w:spacing w:line="7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2023年湖北省公开水域游泳（冬泳）锦标赛</w:t>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rPr>
        <w:t>代表队参赛责任书</w:t>
      </w:r>
    </w:p>
    <w:p>
      <w:pPr>
        <w:tabs>
          <w:tab w:val="center" w:pos="4153"/>
          <w:tab w:val="right" w:pos="8306"/>
        </w:tabs>
        <w:snapToGrid w:val="0"/>
        <w:spacing w:line="560" w:lineRule="exact"/>
        <w:rPr>
          <w:rFonts w:ascii="Times New Roman" w:hAnsi="Times New Roman" w:eastAsia="宋体" w:cs="Times New Roman"/>
          <w:sz w:val="32"/>
          <w:szCs w:val="32"/>
        </w:rPr>
      </w:pP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为确保运动员赛事期间的人身安全，明确责任界限、规范赛事管理、建立健全各项制度，保障赛事活动圆满成功。特制订本参赛责任书。</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1.牢固树立“安全第一”的思想，把安全工作摆在重要位置。各代表队领队为第一责任人，对本队运动员安全负总责，报名教练员为直接责任人，承担运动队参赛安全管理责任。</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2.参赛代表队须向组委会提供参赛运动员“保险证明”、“健康证明”；参赛代表队要认真履行参赛职责，包括参赛组织、队员在赛场内外的人身及财物安全、赛区往返途中的安全等在内的各项工作，避免参赛人员发生任何严重伤病或意外事故。否则，由此产生的安全责任由参赛单位和带队领队负责。</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3.监督、确保本队所有运动员、教练员工作人员以及家属，遵守国家体育总局、省体育局有关赛风赛纪的规定，遵守赛事规则规定，遵循比赛秩序，协助赛事主办方、承办方保障比赛的安全、顺利进行。</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4.保证本队所有运动员、教练员、工作人员以及家属做到尊重裁判，服从赛事裁判长和执场裁判的判罚。如有异议，由领队按照赛事规定的申诉程序进行合理申诉，服从赛事仲裁委员会、纪律委员会有关争议的裁决。</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5.遵</w:t>
      </w:r>
      <w:r>
        <w:rPr>
          <w:rFonts w:hint="eastAsia" w:ascii="仿宋_GB2312" w:hAnsi="仿宋" w:eastAsia="仿宋_GB2312" w:cs="宋体"/>
          <w:spacing w:val="-6"/>
          <w:sz w:val="32"/>
          <w:szCs w:val="32"/>
        </w:rPr>
        <w:t>守赛区各项规定，爱护赛区为比赛所提供的各类财物、器具，服从有关食宿、作息管理、赛事交通等各项安排，避免纠纷。</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6.同意并接受主办方在比赛期间提供的现场急救性质的医务治疗，但在医院救治等发生的相关费用由本人负担。</w:t>
      </w:r>
    </w:p>
    <w:p>
      <w:pPr>
        <w:adjustRightInd w:val="0"/>
        <w:spacing w:line="560" w:lineRule="exact"/>
        <w:ind w:firstLine="640" w:firstLineChars="200"/>
        <w:textAlignment w:val="baseline"/>
        <w:rPr>
          <w:rFonts w:ascii="仿宋_GB2312" w:hAnsi="仿宋" w:eastAsia="仿宋_GB2312" w:cs="宋体"/>
          <w:kern w:val="0"/>
          <w:sz w:val="32"/>
          <w:szCs w:val="32"/>
        </w:rPr>
      </w:pPr>
      <w:r>
        <w:rPr>
          <w:rFonts w:hint="eastAsia" w:ascii="仿宋_GB2312" w:hAnsi="仿宋" w:eastAsia="仿宋_GB2312" w:cs="宋体"/>
          <w:kern w:val="0"/>
          <w:sz w:val="32"/>
          <w:szCs w:val="32"/>
        </w:rPr>
        <w:t>7.各参赛单位往返赛区途中安全由责任人负责。</w:t>
      </w:r>
    </w:p>
    <w:p>
      <w:pPr>
        <w:adjustRightInd w:val="0"/>
        <w:spacing w:line="560" w:lineRule="exact"/>
        <w:ind w:firstLine="640" w:firstLineChars="200"/>
        <w:textAlignment w:val="baseline"/>
        <w:rPr>
          <w:rFonts w:ascii="仿宋_GB2312" w:hAnsi="仿宋" w:eastAsia="仿宋_GB2312" w:cs="宋体"/>
          <w:kern w:val="0"/>
          <w:sz w:val="32"/>
          <w:szCs w:val="32"/>
        </w:rPr>
      </w:pPr>
      <w:r>
        <w:rPr>
          <w:rFonts w:hint="eastAsia" w:ascii="仿宋_GB2312" w:hAnsi="仿宋" w:eastAsia="仿宋_GB2312" w:cs="宋体"/>
          <w:kern w:val="0"/>
          <w:sz w:val="32"/>
          <w:szCs w:val="32"/>
        </w:rPr>
        <w:t>8.本责任书一式两份，省体育局项目中心、代表队各执一份。签字后生效,有效期至赛事活动结束。</w:t>
      </w:r>
    </w:p>
    <w:p>
      <w:pPr>
        <w:adjustRightInd w:val="0"/>
        <w:spacing w:line="560" w:lineRule="exact"/>
        <w:textAlignment w:val="baseline"/>
        <w:rPr>
          <w:rFonts w:ascii="仿宋_GB2312" w:hAnsi="仿宋" w:eastAsia="仿宋_GB2312" w:cs="宋体"/>
          <w:sz w:val="32"/>
          <w:szCs w:val="32"/>
        </w:rPr>
      </w:pPr>
    </w:p>
    <w:p>
      <w:pPr>
        <w:adjustRightInd w:val="0"/>
        <w:spacing w:line="60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湖北省体育局游泳跳水</w:t>
      </w:r>
    </w:p>
    <w:p>
      <w:pPr>
        <w:adjustRightInd w:val="0"/>
        <w:spacing w:line="60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运动管理中心                       代表队:</w:t>
      </w:r>
    </w:p>
    <w:p>
      <w:pPr>
        <w:adjustRightInd w:val="0"/>
        <w:spacing w:line="60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 xml:space="preserve">负责人（签名）：                   领队（签名）：     </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宋体"/>
          <w:sz w:val="32"/>
          <w:szCs w:val="32"/>
        </w:rPr>
        <w:t>年   月   日                       年   月   日</w:t>
      </w:r>
    </w:p>
    <w:p>
      <w:pPr>
        <w:ind w:firstLine="641" w:firstLineChars="200"/>
        <w:jc w:val="left"/>
        <w:rPr>
          <w:rFonts w:ascii="华文楷体" w:hAnsi="华文楷体" w:eastAsia="华文楷体" w:cs="Times New Roman"/>
          <w:b/>
          <w:bCs/>
          <w:sz w:val="32"/>
          <w:szCs w:val="32"/>
        </w:rPr>
      </w:pPr>
      <w:r>
        <w:rPr>
          <w:rFonts w:hint="eastAsia" w:ascii="华文楷体" w:hAnsi="华文楷体" w:eastAsia="华文楷体" w:cs="Times New Roman"/>
          <w:b/>
          <w:bCs/>
          <w:sz w:val="32"/>
          <w:szCs w:val="32"/>
        </w:rPr>
        <w:t xml:space="preserve"> </w:t>
      </w:r>
    </w:p>
    <w:p>
      <w:r>
        <w:rPr>
          <w:rFonts w:ascii="Times New Roman" w:hAnsi="Times New Roman" w:eastAsia="宋体" w:cs="Times New Roman"/>
          <w:szCs w:val="2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Arial Unicode MS"/>
    <w:panose1 w:val="00000000000000000000"/>
    <w:charset w:val="00"/>
    <w:family w:val="auto"/>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5445" cy="2044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85445" cy="204470"/>
                      </a:xfrm>
                      <a:prstGeom prst="rect">
                        <a:avLst/>
                      </a:prstGeom>
                      <a:noFill/>
                      <a:ln>
                        <a:noFill/>
                      </a:ln>
                      <a:effectLst/>
                    </wps:spPr>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- 7 -</w:t>
                          </w:r>
                          <w:r>
                            <w:rPr>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30.35pt;mso-position-horizontal:outside;mso-position-horizontal-relative:margin;mso-wrap-style:none;z-index:251659264;mso-width-relative:page;mso-height-relative:page;" filled="f" stroked="f" coordsize="21600,21600" o:gfxdata="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SFwYdEAAAADAQAADwAAAAAAAAABACAAAAAiAAAA&#10;ZHJzL2Rvd25yZXYueG1sUEsBAhQAFAAAAAgAh07iQOvTFIcOAgAAEAQAAA4AAAAAAAAAAQAgAAAA&#10;IAEAAGRycy9lMm9Eb2MueG1sUEsFBgAAAAAGAAYAWQEAAKAFAAAAAA==&#10;">
              <v:fill on="f" focussize="0,0"/>
              <v:stroke on="f"/>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- 7 -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ODNkMjg1ZGRlZTI0ZjkyMDJiZGYxZDhmOTE3NmUifQ=="/>
  </w:docVars>
  <w:rsids>
    <w:rsidRoot w:val="00072CE1"/>
    <w:rsid w:val="00072CE1"/>
    <w:rsid w:val="00235560"/>
    <w:rsid w:val="004963BD"/>
    <w:rsid w:val="20437870"/>
    <w:rsid w:val="45A1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6"/>
    <w:semiHidden/>
    <w:unhideWhenUsed/>
    <w:uiPriority w:val="99"/>
    <w:pPr>
      <w:tabs>
        <w:tab w:val="center" w:pos="4153"/>
        <w:tab w:val="right" w:pos="8306"/>
      </w:tabs>
      <w:snapToGrid w:val="0"/>
      <w:jc w:val="left"/>
    </w:pPr>
    <w:rPr>
      <w:sz w:val="18"/>
      <w:szCs w:val="18"/>
    </w:rPr>
  </w:style>
  <w:style w:type="table" w:styleId="4">
    <w:name w:val="Table Grid"/>
    <w:basedOn w:val="3"/>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3599</Words>
  <Characters>3759</Characters>
  <Lines>30</Lines>
  <Paragraphs>8</Paragraphs>
  <TotalTime>76</TotalTime>
  <ScaleCrop>false</ScaleCrop>
  <LinksUpToDate>false</LinksUpToDate>
  <CharactersWithSpaces>4010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2023-03-20T02:19:00Z</dcterms:created>
  <dc:creator>admin</dc:creator>
  <cp:lastModifiedBy>邓邓</cp:lastModifiedBy>
  <dcterms:modified xsi:type="dcterms:W3CDTF">2023-03-20T06:21:11Z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82A54916E3DA46DFA70D35B8CF1CDBD3</vt:lpwstr>
  </property>
</Properties>
</file>