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left"/>
        <w:rPr>
          <w:rFonts w:hint="eastAsia" w:ascii="黑体" w:hAnsi="黑体" w:eastAsia="黑体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2026年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7·16“湖北‘泳’士 畅游荆楚”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主题</w:t>
      </w:r>
      <w:r>
        <w:rPr>
          <w:rFonts w:hint="eastAsia" w:ascii="方正小标宋_GBK" w:hAnsi="方正小标宋_GBK" w:eastAsia="方正小标宋_GBK" w:cs="方正小标宋_GBK"/>
          <w:sz w:val="44"/>
        </w:rPr>
        <w:t>活动</w:t>
      </w:r>
      <w:r>
        <w:rPr>
          <w:rFonts w:hint="eastAsia" w:ascii="方正小标宋_GBK" w:hAnsi="方正小标宋_GBK" w:eastAsia="方正小标宋_GBK" w:cs="方正小标宋_GBK"/>
          <w:sz w:val="44"/>
          <w:lang w:val="en-US" w:eastAsia="zh-CN"/>
        </w:rPr>
        <w:t>工作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方案</w:t>
      </w:r>
    </w:p>
    <w:bookmarkEnd w:id="0"/>
    <w:p>
      <w:pPr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firstLine="640"/>
        <w:jc w:val="left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一、活动主题</w:t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7·16“湖北‘泳’士 畅游荆楚”</w:t>
      </w:r>
    </w:p>
    <w:p>
      <w:pPr>
        <w:numPr>
          <w:ilvl w:val="0"/>
          <w:numId w:val="0"/>
        </w:numPr>
        <w:ind w:left="0" w:leftChars="0" w:firstLine="640" w:firstLineChars="0"/>
        <w:jc w:val="left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二、活动时间</w:t>
      </w:r>
    </w:p>
    <w:p>
      <w:pPr>
        <w:numPr>
          <w:ilvl w:val="0"/>
          <w:numId w:val="0"/>
        </w:numPr>
        <w:ind w:left="0" w:leftChars="0" w:firstLine="640" w:firstLineChars="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主会场活动时间：7月12日</w:t>
      </w:r>
    </w:p>
    <w:p>
      <w:pPr>
        <w:numPr>
          <w:ilvl w:val="0"/>
          <w:numId w:val="0"/>
        </w:numPr>
        <w:ind w:left="0" w:leftChars="0" w:firstLine="640" w:firstLineChars="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2.分会场活动时间：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14:textFill>
            <w14:solidFill>
              <w14:schemeClr w14:val="tx1"/>
            </w14:solidFill>
          </w14:textFill>
        </w:rPr>
        <w:t>2026 年 7 月 10 日 —7 月 20 日（以 7 月 16 日为核心纪念日）</w:t>
      </w:r>
    </w:p>
    <w:p>
      <w:pPr>
        <w:numPr>
          <w:ilvl w:val="0"/>
          <w:numId w:val="0"/>
        </w:numPr>
        <w:ind w:left="0" w:leftChars="0" w:firstLine="640" w:firstLineChars="0"/>
        <w:jc w:val="left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三、活动地点</w:t>
      </w:r>
    </w:p>
    <w:p>
      <w:pPr>
        <w:numPr>
          <w:ilvl w:val="0"/>
          <w:numId w:val="0"/>
        </w:numPr>
        <w:ind w:left="0" w:leftChars="0" w:firstLine="640" w:firstLineChars="0"/>
        <w:jc w:val="left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主会场：黄石市磁湖公开水域</w:t>
      </w:r>
    </w:p>
    <w:p>
      <w:pPr>
        <w:numPr>
          <w:ilvl w:val="0"/>
          <w:numId w:val="0"/>
        </w:numPr>
        <w:ind w:left="0" w:leftChars="0" w:firstLine="640" w:firstLineChars="0"/>
        <w:jc w:val="left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分会场：各地公共游泳场馆、经营性游泳馆、小区配套泳池、青少年培训泳池、合规公开水域、社区全民健身站点等。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default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、活动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组织形式</w:t>
      </w:r>
    </w:p>
    <w:p>
      <w:pPr>
        <w:numPr>
          <w:ilvl w:val="0"/>
          <w:numId w:val="0"/>
        </w:numPr>
        <w:ind w:left="0" w:leftChars="0" w:firstLine="640" w:firstLineChars="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本次活动实行全省统一部署，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统一标识、统一主题、统一宣传口号。各地结合本地实际自主组织开展活动，设置四大系列活动：</w:t>
      </w:r>
    </w:p>
    <w:p>
      <w:pPr>
        <w:numPr>
          <w:ilvl w:val="0"/>
          <w:numId w:val="0"/>
        </w:numPr>
        <w:ind w:left="0" w:leftChars="0" w:firstLine="640" w:firstLineChars="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1.泳动荆楚--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游泳健身普及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活动。组织各级各类社会组织在合规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游泳场馆、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公开水域等场所，开展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游泳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健身普及和推广活动，鼓励全省广大人民群众参与游泳运动，享受亲水乐趣，增强身体素质，共同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“泳”动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健康。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2.雏鹰展翅--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青少年游泳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主题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活动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。倡议开设游泳培训项目的省直业余体校、社会游泳俱乐部、游泳学校等机构，在日常训练场地，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组织队内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测试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交流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对抗赛，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搭建青少年游泳学习交流平台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，共同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进步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汇聚青少年游泳运动力量，共同“泳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聚成长。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3.生命守护--游泳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安全与救生技能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推广活动。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议学校、社区服务站、游泳场馆、水上义务救援队等机构，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开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展游泳防溺水安全教育、救生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应急处置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技能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张贴防溺水宣传海报，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普及安全防护知识，强化群众救生技能素养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共同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泳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传技能。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千人同游--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“7·16”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纪念主题活动。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议全省各级游（冬）泳协会、游泳队伍积极行动，组织本单位会员开展纪念毛泽东同志畅游长江（汉江）活动，掀起“7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·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16全民游泳健身周”活动热潮，共同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泳”扬精神。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、宣传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推广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1.统一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使用“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7·16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湖北‘泳’士 畅游荆楚”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主题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活动横幅，推荐使用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“楚潮奔涌处，泳进正当时”、“击水楚潮，泳向未来”、“跃入楚潮，做自己的弄潮儿”、“以泳会友，与楚潮共澎湃”作为活动主题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宣传口号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2.统一活动标识规范：活动泳帽统一标注“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湖北‘泳’士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”、文化衫统一标注“荆楚泳进”、公开水域游泳浮漂统一标注“畅游荆楚”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鼓励各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主办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单位、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参与者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通过微信、微博、抖音、小红书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社交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平台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，发布活动信息、精彩瞬间、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参与者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风采，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通过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短视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频等形式扩大宣传覆盖面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；欢迎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本地自媒体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网红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博主参与活动并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开展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宣传推广。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4.湖北省游泳协会组织奥运会冠军、世界冠军、全国冠军录制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·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16活动推广宣传片，扩大活动影响力；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jc w:val="left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5.省游泳协会设立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7·16“湖北‘泳’士 畅游荆楚”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主题活动作品投稿箱，接收活动相关图文、视频作品，择优在省级媒体平台宣传展示。投稿邮箱：hbswim@163.com。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default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、安全保障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措施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（一）落实安全主体责任。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各活动组织单位须严格履行安全主体责任，所有参与者须签署《自愿参与活动安全责任书》，参与者须具备与活动类型匹配的游泳能力（公开水域活动须满足更高能力要求）；未成年人参与活动须由监护人全程陪同，或提前取得监护人书面同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（二）配足专业救生力量。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所有活动场地（尤其自然水域）必须按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最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高标准配备持有有效证书的专业救生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员，配备救生艇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桨板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、救生圈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救生救援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装备，明确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各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岗位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责任，由专业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救援组织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承担核心救生职责。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jc w:val="left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（三）完善医疗保障配置。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活动现场配备医护人员、急救药品和设备（AED优先配置），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提前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明确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活动现场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就近医院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的急救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绿色通道。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jc w:val="left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（四）制定细化应急预案。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每个活动点必须制定详尽、可操作的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安全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应急预案，涵盖溺水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处置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、突发疾病、恶劣天气、拥挤踩踏、治安事件等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各类突发场景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提前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进行演练。明确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责任人、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报告流程和处置措施。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（五）全覆盖购买保险。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要求活动组织方为所有工作人员、参与者购买活动期间的人身意外伤害保险，同时购买活动公众责任险。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工作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要求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jc w:val="left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（一）高度重视，精心组织。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各地各单位要充分认识活动意义，切实加强领导，周密部署，责任到人。办赛（活动）主体应按照属地原则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，根据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办赛（活动）规模提前向相关主管部门备案，主动接受监管。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地方应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按照“谁审批（备案）、谁负责”、“谁主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办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、谁负责”、“谁主管、谁负责”的原则，全面加强赛事（活动）安全监管。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jc w:val="left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（二）安全至上，万无一失。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将安全作为活动组织的生命线，严格落实各项安全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保障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措施，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重点规范公开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水域活动的审批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备案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和安全保障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管理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，坚决杜绝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各类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安全事故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发生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（三）协同配合，形成合力。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加强部门间、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社会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组织间的沟通协调，整合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各类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资源，形成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政府主导、协会牵头、社会参与、市场运作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的良好机制。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充分发挥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游泳协会、体校、救援组织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主力军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作用，共同保障活动顺利开展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jc w:val="left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（四）广泛宣传，营造氛围。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加大宣传力度，创新宣传方式，吸引更多群众关注和参与。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jc w:val="left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（五）勤俭节约，注重实效。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活动组织要厉行节约，讲求实效，力戒形式主义，真正让群众受益。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default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七、申报活动要求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请各有意开展活动的单位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于2026年6月19日前，将活动方案及《活动申办表》报送至湖北省游泳协会，协会将根据活动规模予以业务指导和物资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支持。根据申报材料，湖北省游泳协会将限额配发“7·16湖北‘泳’士 畅游荆楚”主题横幅、泳帽、文化衫、游泳浮漂 ；其它活动物资由各主办单位自己筹备。</w:t>
      </w:r>
    </w:p>
    <w:p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八、联系电话：027-87937588电子邮箱：hbswim@163.com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D8E3C9"/>
    <w:rsid w:val="6DD8E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2026-06-11T16:21:00Z</dcterms:created>
  <dc:creator>飞</dc:creator>
  <cp:lastModifiedBy>飞</cp:lastModifiedBy>
  <dcterms:modified xsi:type="dcterms:W3CDTF">2026-06-11T16:22:33Z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C8B05F094E401D5B22702A6A3D3A7B14</vt:lpwstr>
  </property>
</Properties>
</file>